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BC" w:rsidRPr="00D029FB" w:rsidRDefault="002D79EF" w:rsidP="002D79EF">
      <w:pPr>
        <w:jc w:val="both"/>
        <w:rPr>
          <w:rFonts w:ascii="Times New Roman" w:hAnsi="Times New Roman" w:cs="Times New Roman"/>
          <w:sz w:val="24"/>
          <w:szCs w:val="24"/>
        </w:rPr>
      </w:pPr>
      <w:r w:rsidRPr="00D029FB">
        <w:rPr>
          <w:rFonts w:ascii="Times New Roman" w:hAnsi="Times New Roman" w:cs="Times New Roman"/>
          <w:sz w:val="24"/>
          <w:szCs w:val="24"/>
        </w:rPr>
        <w:t>Tuầ</w:t>
      </w:r>
      <w:r w:rsidR="00D029FB" w:rsidRPr="00D029FB">
        <w:rPr>
          <w:rFonts w:ascii="Times New Roman" w:hAnsi="Times New Roman" w:cs="Times New Roman"/>
          <w:sz w:val="24"/>
          <w:szCs w:val="24"/>
        </w:rPr>
        <w:t>n 22</w:t>
      </w:r>
    </w:p>
    <w:p w:rsidR="002D79EF" w:rsidRPr="00D029FB" w:rsidRDefault="002D79EF" w:rsidP="002D79EF">
      <w:pPr>
        <w:jc w:val="both"/>
        <w:rPr>
          <w:rFonts w:ascii="Times New Roman" w:hAnsi="Times New Roman" w:cs="Times New Roman"/>
          <w:sz w:val="24"/>
          <w:szCs w:val="24"/>
        </w:rPr>
      </w:pPr>
      <w:r w:rsidRPr="00D029FB">
        <w:rPr>
          <w:rFonts w:ascii="Times New Roman" w:hAnsi="Times New Roman" w:cs="Times New Roman"/>
          <w:sz w:val="24"/>
          <w:szCs w:val="24"/>
        </w:rPr>
        <w:t>Khối 11</w:t>
      </w:r>
    </w:p>
    <w:p w:rsidR="002D79EF" w:rsidRPr="00D029FB" w:rsidRDefault="002D79EF" w:rsidP="002D79EF">
      <w:pPr>
        <w:jc w:val="both"/>
        <w:rPr>
          <w:rFonts w:ascii="Times New Roman" w:hAnsi="Times New Roman" w:cs="Times New Roman"/>
          <w:sz w:val="24"/>
          <w:szCs w:val="24"/>
        </w:rPr>
      </w:pPr>
      <w:r w:rsidRPr="00D029FB">
        <w:rPr>
          <w:rFonts w:ascii="Times New Roman" w:hAnsi="Times New Roman" w:cs="Times New Roman"/>
          <w:sz w:val="24"/>
          <w:szCs w:val="24"/>
        </w:rPr>
        <w:t>Bài: bóng rổ</w:t>
      </w:r>
    </w:p>
    <w:p w:rsidR="00D029FB" w:rsidRPr="00D029FB" w:rsidRDefault="00D029FB" w:rsidP="00D029FB">
      <w:pPr>
        <w:pStyle w:val="Heading2"/>
        <w:shd w:val="clear" w:color="auto" w:fill="FFFFFF"/>
        <w:spacing w:before="0"/>
        <w:jc w:val="both"/>
        <w:rPr>
          <w:rFonts w:ascii="Times New Roman" w:hAnsi="Times New Roman" w:cs="Times New Roman"/>
          <w:color w:val="auto"/>
          <w:sz w:val="24"/>
          <w:szCs w:val="24"/>
        </w:rPr>
      </w:pPr>
      <w:bookmarkStart w:id="0" w:name="2"/>
      <w:r w:rsidRPr="00D029FB">
        <w:rPr>
          <w:rFonts w:ascii="Times New Roman" w:hAnsi="Times New Roman" w:cs="Times New Roman"/>
          <w:color w:val="auto"/>
          <w:sz w:val="24"/>
          <w:szCs w:val="24"/>
        </w:rPr>
        <w:t xml:space="preserve"> Hướng dẫn kỹ thuật 2 bước lên rổ </w:t>
      </w:r>
      <w:bookmarkEnd w:id="0"/>
    </w:p>
    <w:p w:rsidR="00D029FB" w:rsidRPr="00D029FB" w:rsidRDefault="00D029FB" w:rsidP="00D029FB">
      <w:pPr>
        <w:pStyle w:val="NormalWeb"/>
        <w:shd w:val="clear" w:color="auto" w:fill="FFFFFF"/>
        <w:spacing w:before="0" w:beforeAutospacing="0" w:after="240" w:afterAutospacing="0"/>
        <w:jc w:val="both"/>
      </w:pPr>
      <w:r w:rsidRPr="00D029FB">
        <w:t>Để thực hiện được kỹ thuật 2 bước lên rổ 1 tay trên cao, bạn cần phải thực hiện chính xác các bước sau đây:</w:t>
      </w:r>
    </w:p>
    <w:p w:rsidR="00D029FB" w:rsidRPr="00D029FB" w:rsidRDefault="00D029FB" w:rsidP="00D029FB">
      <w:pPr>
        <w:pStyle w:val="NormalWeb"/>
        <w:shd w:val="clear" w:color="auto" w:fill="FFFFFF"/>
        <w:spacing w:before="0" w:beforeAutospacing="0" w:after="0" w:afterAutospacing="0"/>
        <w:jc w:val="both"/>
      </w:pPr>
      <w:r>
        <w:rPr>
          <w:rStyle w:val="Strong"/>
        </w:rPr>
        <w:t>1</w:t>
      </w:r>
      <w:r w:rsidRPr="00D029FB">
        <w:rPr>
          <w:rStyle w:val="Strong"/>
        </w:rPr>
        <w:t>: Lựa chọn khoảng cách lên rổ</w:t>
      </w:r>
    </w:p>
    <w:p w:rsidR="00D029FB" w:rsidRPr="00D029FB" w:rsidRDefault="00D029FB" w:rsidP="00D029FB">
      <w:pPr>
        <w:pStyle w:val="NormalWeb"/>
        <w:shd w:val="clear" w:color="auto" w:fill="FFFFFF"/>
        <w:spacing w:before="0" w:beforeAutospacing="0" w:after="240" w:afterAutospacing="0"/>
        <w:jc w:val="both"/>
      </w:pPr>
      <w:r w:rsidRPr="00D029FB">
        <w:t>– Lựa chọn khoảng cách để tiếp cận rổ sao cho chính xác. Bởi đặc điểm của kỹ thuật tấn công này là bạn chỉ có 2 bước lên rổ để ghi điểm. Vì vậy, bạn cần phải chọn vị trí tốt để có thể thực hiện được kỹ thuật này một cách hiệu quả. Thông thường, khoảng cách tốt nhất để thực hiện kỹ thuật tấn công 2 bước lên rổ là phạm vi 5 mét tính từ bảng rổ.</w:t>
      </w:r>
    </w:p>
    <w:p w:rsidR="00D029FB" w:rsidRPr="00D029FB" w:rsidRDefault="00D029FB" w:rsidP="00D029FB">
      <w:pPr>
        <w:pStyle w:val="NormalWeb"/>
        <w:shd w:val="clear" w:color="auto" w:fill="FFFFFF"/>
        <w:spacing w:before="0" w:beforeAutospacing="0" w:after="240" w:afterAutospacing="0"/>
        <w:jc w:val="both"/>
      </w:pPr>
      <w:r w:rsidRPr="00D029FB">
        <w:t>Bạn nên sử dụng tay thuận để thực hiện kỹ thuật 2 bước lên rổ. Việc sử dụng tay thuận sẽ giúp bạn ném bóng với lực mạnh hơn. Tính chính xác của pha ném bóng tay thuận cũng sẽ cao hơn.</w:t>
      </w:r>
    </w:p>
    <w:p w:rsidR="00D029FB" w:rsidRPr="00D029FB" w:rsidRDefault="00D029FB" w:rsidP="00D029FB">
      <w:pPr>
        <w:rPr>
          <w:rFonts w:ascii="Times New Roman" w:hAnsi="Times New Roman" w:cs="Times New Roman"/>
          <w:sz w:val="24"/>
          <w:szCs w:val="24"/>
        </w:rPr>
      </w:pPr>
    </w:p>
    <w:p w:rsidR="00D029FB" w:rsidRPr="00D029FB" w:rsidRDefault="00D029FB" w:rsidP="00D029FB">
      <w:pPr>
        <w:pStyle w:val="NormalWeb"/>
        <w:shd w:val="clear" w:color="auto" w:fill="FFFFFF"/>
        <w:spacing w:before="0" w:beforeAutospacing="0" w:after="0" w:afterAutospacing="0"/>
        <w:jc w:val="both"/>
      </w:pPr>
      <w:r w:rsidRPr="00D029FB">
        <w:rPr>
          <w:rStyle w:val="Strong"/>
        </w:rPr>
        <w:t>2: Chuẩn bị tư thế</w:t>
      </w:r>
    </w:p>
    <w:p w:rsidR="00D029FB" w:rsidRPr="00D029FB" w:rsidRDefault="00D029FB" w:rsidP="00D029FB">
      <w:pPr>
        <w:pStyle w:val="NormalWeb"/>
        <w:shd w:val="clear" w:color="auto" w:fill="FFFFFF"/>
        <w:spacing w:before="0" w:beforeAutospacing="0" w:after="240" w:afterAutospacing="0"/>
        <w:jc w:val="both"/>
      </w:pPr>
      <w:r w:rsidRPr="00D029FB">
        <w:t>– Để có thể thực hiện cách 2 bước ném bóng lên rổ chính xác. Việc chuẩn bị tư thế là rất quan trọng và cần thiết. Khi kết thúc hai bước chạy đà, bạn nên thực hiện việc đứng chân trái lên trước và chân phải ở phía sau. Tiếp đó, bạn cần nhún mình lấy sức bật nhanh nhất có thể. Cần lưu ý rằng, các động tác phải được thực hiện liền mạch theo nhịp và tuyệt đối bạn không được để mất đà khi đang tiếp cận rổ. Nếu không thì cú ném sẽ không chính xác.</w:t>
      </w:r>
    </w:p>
    <w:p w:rsidR="00D029FB" w:rsidRPr="00D029FB" w:rsidRDefault="00D029FB" w:rsidP="00D029FB">
      <w:pPr>
        <w:pStyle w:val="NormalWeb"/>
        <w:shd w:val="clear" w:color="auto" w:fill="FFFFFF"/>
        <w:spacing w:before="0" w:beforeAutospacing="0" w:after="0" w:afterAutospacing="0"/>
        <w:jc w:val="both"/>
      </w:pPr>
      <w:r w:rsidRPr="00D029FB">
        <w:rPr>
          <w:rStyle w:val="Strong"/>
        </w:rPr>
        <w:t>3: Tư thế giữ bóng khi chạy đà </w:t>
      </w:r>
    </w:p>
    <w:p w:rsidR="00D029FB" w:rsidRPr="00D029FB" w:rsidRDefault="00D029FB" w:rsidP="00D029FB">
      <w:pPr>
        <w:pStyle w:val="NormalWeb"/>
        <w:shd w:val="clear" w:color="auto" w:fill="FFFFFF"/>
        <w:spacing w:before="0" w:beforeAutospacing="0" w:after="240" w:afterAutospacing="0"/>
        <w:jc w:val="both"/>
      </w:pPr>
      <w:r w:rsidRPr="00D029FB">
        <w:t>– Khi thực hiện kỹ thuật 2 bước lên rổ trong bóng rổ, bạn cần lưu ý về tư thế giữ bóng khi chạy đà. Bạn hãy dùng 2 tay giữ lấy bóng ở trước ngực thật chắc chắn. Sau đó dần dần đưa cao lên đầu, sau khi thực hiện chạy đà bước 2, lập tức chếch đầu gối của chân phải (nếu bạn thực hiện ném bằng tay phải) co lên phía trước để thực hiện bước nhảy cao và lên rổ ( ngược lại nếu bạn lên rổ tay trái).</w:t>
      </w:r>
    </w:p>
    <w:p w:rsidR="00D029FB" w:rsidRPr="00D029FB" w:rsidRDefault="00D029FB" w:rsidP="00D029FB">
      <w:pPr>
        <w:pStyle w:val="NormalWeb"/>
        <w:shd w:val="clear" w:color="auto" w:fill="FFFFFF"/>
        <w:spacing w:before="0" w:beforeAutospacing="0" w:after="240" w:afterAutospacing="0"/>
        <w:jc w:val="both"/>
      </w:pPr>
      <w:r w:rsidRPr="00D029FB">
        <w:t>Khi lên rổ, bạn hãy giữ thăng bằng cho phần thân trên thật tốt. Khi bạn dùng hết lực chân trái để bật người lên, hãy giữ chân phải co lên song song với mặt đất để tạo tư thế thăng bằng.</w:t>
      </w:r>
    </w:p>
    <w:p w:rsidR="00D029FB" w:rsidRPr="00D029FB" w:rsidRDefault="00D029FB" w:rsidP="00D029FB">
      <w:pPr>
        <w:rPr>
          <w:rFonts w:ascii="Times New Roman" w:hAnsi="Times New Roman" w:cs="Times New Roman"/>
          <w:sz w:val="24"/>
          <w:szCs w:val="24"/>
        </w:rPr>
      </w:pPr>
    </w:p>
    <w:p w:rsidR="00D029FB" w:rsidRPr="00D029FB" w:rsidRDefault="00D029FB" w:rsidP="00D029FB">
      <w:pPr>
        <w:pStyle w:val="NormalWeb"/>
        <w:shd w:val="clear" w:color="auto" w:fill="FFFFFF"/>
        <w:spacing w:before="0" w:beforeAutospacing="0" w:after="0" w:afterAutospacing="0"/>
        <w:jc w:val="both"/>
      </w:pPr>
      <w:r w:rsidRPr="00D029FB">
        <w:rPr>
          <w:rStyle w:val="Strong"/>
        </w:rPr>
        <w:t>4: Khi ném bóng</w:t>
      </w:r>
    </w:p>
    <w:p w:rsidR="00D029FB" w:rsidRPr="00D029FB" w:rsidRDefault="00D029FB" w:rsidP="00D029FB">
      <w:pPr>
        <w:pStyle w:val="NormalWeb"/>
        <w:shd w:val="clear" w:color="auto" w:fill="FFFFFF"/>
        <w:spacing w:before="0" w:beforeAutospacing="0" w:after="240" w:afterAutospacing="0"/>
        <w:jc w:val="both"/>
      </w:pPr>
      <w:r w:rsidRPr="00D029FB">
        <w:t>– Đây là bước cuối cùng trong kỹ thuật 2 bước lên rổ. Khi bạn đã bật nhảy lên tầm bảng rổ. Hãy dùng lực cổ tay phải để vẫy bóng lên cao và đưa vào rổ.</w:t>
      </w:r>
    </w:p>
    <w:sectPr w:rsidR="00D029FB" w:rsidRPr="00D029FB" w:rsidSect="00EB4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A62"/>
    <w:multiLevelType w:val="multilevel"/>
    <w:tmpl w:val="444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372C9"/>
    <w:multiLevelType w:val="multilevel"/>
    <w:tmpl w:val="C33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01F87"/>
    <w:multiLevelType w:val="multilevel"/>
    <w:tmpl w:val="49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A385A"/>
    <w:multiLevelType w:val="multilevel"/>
    <w:tmpl w:val="135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9EF"/>
    <w:rsid w:val="0011109F"/>
    <w:rsid w:val="00144F2C"/>
    <w:rsid w:val="002D79EF"/>
    <w:rsid w:val="00B905F8"/>
    <w:rsid w:val="00BD6341"/>
    <w:rsid w:val="00CE7186"/>
    <w:rsid w:val="00D029FB"/>
    <w:rsid w:val="00EB4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BC"/>
  </w:style>
  <w:style w:type="paragraph" w:styleId="Heading2">
    <w:name w:val="heading 2"/>
    <w:basedOn w:val="Normal"/>
    <w:next w:val="Normal"/>
    <w:link w:val="Heading2Char"/>
    <w:uiPriority w:val="9"/>
    <w:semiHidden/>
    <w:unhideWhenUsed/>
    <w:qFormat/>
    <w:rsid w:val="002D7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79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9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79EF"/>
    <w:rPr>
      <w:rFonts w:ascii="Times New Roman" w:eastAsia="Times New Roman" w:hAnsi="Times New Roman" w:cs="Times New Roman"/>
      <w:b/>
      <w:bCs/>
      <w:sz w:val="24"/>
      <w:szCs w:val="24"/>
    </w:rPr>
  </w:style>
  <w:style w:type="character" w:styleId="Strong">
    <w:name w:val="Strong"/>
    <w:basedOn w:val="DefaultParagraphFont"/>
    <w:uiPriority w:val="22"/>
    <w:qFormat/>
    <w:rsid w:val="002D79EF"/>
    <w:rPr>
      <w:b/>
      <w:bCs/>
    </w:rPr>
  </w:style>
  <w:style w:type="paragraph" w:styleId="NormalWeb">
    <w:name w:val="Normal (Web)"/>
    <w:basedOn w:val="Normal"/>
    <w:uiPriority w:val="99"/>
    <w:semiHidden/>
    <w:unhideWhenUsed/>
    <w:rsid w:val="002D79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9EF"/>
    <w:rPr>
      <w:i/>
      <w:iCs/>
    </w:rPr>
  </w:style>
  <w:style w:type="character" w:styleId="Hyperlink">
    <w:name w:val="Hyperlink"/>
    <w:basedOn w:val="DefaultParagraphFont"/>
    <w:uiPriority w:val="99"/>
    <w:semiHidden/>
    <w:unhideWhenUsed/>
    <w:rsid w:val="002D79EF"/>
    <w:rPr>
      <w:color w:val="0000FF"/>
      <w:u w:val="single"/>
    </w:rPr>
  </w:style>
  <w:style w:type="paragraph" w:customStyle="1" w:styleId="wp-caption-text">
    <w:name w:val="wp-caption-text"/>
    <w:basedOn w:val="Normal"/>
    <w:rsid w:val="002D7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EF"/>
    <w:rPr>
      <w:rFonts w:ascii="Tahoma" w:hAnsi="Tahoma" w:cs="Tahoma"/>
      <w:sz w:val="16"/>
      <w:szCs w:val="16"/>
    </w:rPr>
  </w:style>
  <w:style w:type="character" w:customStyle="1" w:styleId="Heading2Char">
    <w:name w:val="Heading 2 Char"/>
    <w:basedOn w:val="DefaultParagraphFont"/>
    <w:link w:val="Heading2"/>
    <w:uiPriority w:val="9"/>
    <w:semiHidden/>
    <w:rsid w:val="002D79EF"/>
    <w:rPr>
      <w:rFonts w:asciiTheme="majorHAnsi" w:eastAsiaTheme="majorEastAsia" w:hAnsiTheme="majorHAnsi" w:cstheme="majorBidi"/>
      <w:b/>
      <w:bCs/>
      <w:color w:val="4F81BD" w:themeColor="accent1"/>
      <w:sz w:val="26"/>
      <w:szCs w:val="26"/>
    </w:rPr>
  </w:style>
  <w:style w:type="character" w:customStyle="1" w:styleId="wrap">
    <w:name w:val="wrap"/>
    <w:basedOn w:val="DefaultParagraphFont"/>
    <w:rsid w:val="00144F2C"/>
  </w:style>
  <w:style w:type="character" w:customStyle="1" w:styleId="text">
    <w:name w:val="text"/>
    <w:basedOn w:val="DefaultParagraphFont"/>
    <w:rsid w:val="00144F2C"/>
  </w:style>
  <w:style w:type="paragraph" w:styleId="Header">
    <w:name w:val="header"/>
    <w:basedOn w:val="Normal"/>
    <w:link w:val="HeaderChar"/>
    <w:uiPriority w:val="99"/>
    <w:unhideWhenUsed/>
    <w:rsid w:val="0014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4F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665438">
      <w:bodyDiv w:val="1"/>
      <w:marLeft w:val="0"/>
      <w:marRight w:val="0"/>
      <w:marTop w:val="0"/>
      <w:marBottom w:val="0"/>
      <w:divBdr>
        <w:top w:val="none" w:sz="0" w:space="0" w:color="auto"/>
        <w:left w:val="none" w:sz="0" w:space="0" w:color="auto"/>
        <w:bottom w:val="none" w:sz="0" w:space="0" w:color="auto"/>
        <w:right w:val="none" w:sz="0" w:space="0" w:color="auto"/>
      </w:divBdr>
    </w:div>
    <w:div w:id="237983521">
      <w:bodyDiv w:val="1"/>
      <w:marLeft w:val="0"/>
      <w:marRight w:val="0"/>
      <w:marTop w:val="0"/>
      <w:marBottom w:val="0"/>
      <w:divBdr>
        <w:top w:val="none" w:sz="0" w:space="0" w:color="auto"/>
        <w:left w:val="none" w:sz="0" w:space="0" w:color="auto"/>
        <w:bottom w:val="none" w:sz="0" w:space="0" w:color="auto"/>
        <w:right w:val="none" w:sz="0" w:space="0" w:color="auto"/>
      </w:divBdr>
    </w:div>
    <w:div w:id="567226966">
      <w:bodyDiv w:val="1"/>
      <w:marLeft w:val="0"/>
      <w:marRight w:val="0"/>
      <w:marTop w:val="0"/>
      <w:marBottom w:val="0"/>
      <w:divBdr>
        <w:top w:val="none" w:sz="0" w:space="0" w:color="auto"/>
        <w:left w:val="none" w:sz="0" w:space="0" w:color="auto"/>
        <w:bottom w:val="none" w:sz="0" w:space="0" w:color="auto"/>
        <w:right w:val="none" w:sz="0" w:space="0" w:color="auto"/>
      </w:divBdr>
    </w:div>
    <w:div w:id="838496346">
      <w:bodyDiv w:val="1"/>
      <w:marLeft w:val="0"/>
      <w:marRight w:val="0"/>
      <w:marTop w:val="0"/>
      <w:marBottom w:val="0"/>
      <w:divBdr>
        <w:top w:val="none" w:sz="0" w:space="0" w:color="auto"/>
        <w:left w:val="none" w:sz="0" w:space="0" w:color="auto"/>
        <w:bottom w:val="none" w:sz="0" w:space="0" w:color="auto"/>
        <w:right w:val="none" w:sz="0" w:space="0" w:color="auto"/>
      </w:divBdr>
    </w:div>
    <w:div w:id="876157686">
      <w:bodyDiv w:val="1"/>
      <w:marLeft w:val="0"/>
      <w:marRight w:val="0"/>
      <w:marTop w:val="0"/>
      <w:marBottom w:val="0"/>
      <w:divBdr>
        <w:top w:val="none" w:sz="0" w:space="0" w:color="auto"/>
        <w:left w:val="none" w:sz="0" w:space="0" w:color="auto"/>
        <w:bottom w:val="none" w:sz="0" w:space="0" w:color="auto"/>
        <w:right w:val="none" w:sz="0" w:space="0" w:color="auto"/>
      </w:divBdr>
      <w:divsChild>
        <w:div w:id="865562836">
          <w:marLeft w:val="0"/>
          <w:marRight w:val="0"/>
          <w:marTop w:val="0"/>
          <w:marBottom w:val="0"/>
          <w:divBdr>
            <w:top w:val="none" w:sz="0" w:space="0" w:color="auto"/>
            <w:left w:val="none" w:sz="0" w:space="0" w:color="auto"/>
            <w:bottom w:val="none" w:sz="0" w:space="0" w:color="auto"/>
            <w:right w:val="none" w:sz="0" w:space="0" w:color="auto"/>
          </w:divBdr>
        </w:div>
        <w:div w:id="363746902">
          <w:marLeft w:val="0"/>
          <w:marRight w:val="0"/>
          <w:marTop w:val="0"/>
          <w:marBottom w:val="0"/>
          <w:divBdr>
            <w:top w:val="none" w:sz="0" w:space="0" w:color="auto"/>
            <w:left w:val="none" w:sz="0" w:space="0" w:color="auto"/>
            <w:bottom w:val="none" w:sz="0" w:space="0" w:color="auto"/>
            <w:right w:val="none" w:sz="0" w:space="0" w:color="auto"/>
          </w:divBdr>
        </w:div>
      </w:divsChild>
    </w:div>
    <w:div w:id="930309913">
      <w:bodyDiv w:val="1"/>
      <w:marLeft w:val="0"/>
      <w:marRight w:val="0"/>
      <w:marTop w:val="0"/>
      <w:marBottom w:val="0"/>
      <w:divBdr>
        <w:top w:val="none" w:sz="0" w:space="0" w:color="auto"/>
        <w:left w:val="none" w:sz="0" w:space="0" w:color="auto"/>
        <w:bottom w:val="none" w:sz="0" w:space="0" w:color="auto"/>
        <w:right w:val="none" w:sz="0" w:space="0" w:color="auto"/>
      </w:divBdr>
    </w:div>
    <w:div w:id="965889846">
      <w:bodyDiv w:val="1"/>
      <w:marLeft w:val="0"/>
      <w:marRight w:val="0"/>
      <w:marTop w:val="0"/>
      <w:marBottom w:val="0"/>
      <w:divBdr>
        <w:top w:val="none" w:sz="0" w:space="0" w:color="auto"/>
        <w:left w:val="none" w:sz="0" w:space="0" w:color="auto"/>
        <w:bottom w:val="none" w:sz="0" w:space="0" w:color="auto"/>
        <w:right w:val="none" w:sz="0" w:space="0" w:color="auto"/>
      </w:divBdr>
    </w:div>
    <w:div w:id="1506704702">
      <w:bodyDiv w:val="1"/>
      <w:marLeft w:val="0"/>
      <w:marRight w:val="0"/>
      <w:marTop w:val="0"/>
      <w:marBottom w:val="0"/>
      <w:divBdr>
        <w:top w:val="none" w:sz="0" w:space="0" w:color="auto"/>
        <w:left w:val="none" w:sz="0" w:space="0" w:color="auto"/>
        <w:bottom w:val="none" w:sz="0" w:space="0" w:color="auto"/>
        <w:right w:val="none" w:sz="0" w:space="0" w:color="auto"/>
      </w:divBdr>
    </w:div>
    <w:div w:id="163028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72099">
          <w:marLeft w:val="0"/>
          <w:marRight w:val="0"/>
          <w:marTop w:val="0"/>
          <w:marBottom w:val="0"/>
          <w:divBdr>
            <w:top w:val="none" w:sz="0" w:space="0" w:color="auto"/>
            <w:left w:val="none" w:sz="0" w:space="0" w:color="auto"/>
            <w:bottom w:val="none" w:sz="0" w:space="0" w:color="auto"/>
            <w:right w:val="none" w:sz="0" w:space="0" w:color="auto"/>
          </w:divBdr>
        </w:div>
      </w:divsChild>
    </w:div>
    <w:div w:id="2075227506">
      <w:bodyDiv w:val="1"/>
      <w:marLeft w:val="0"/>
      <w:marRight w:val="0"/>
      <w:marTop w:val="0"/>
      <w:marBottom w:val="0"/>
      <w:divBdr>
        <w:top w:val="none" w:sz="0" w:space="0" w:color="auto"/>
        <w:left w:val="none" w:sz="0" w:space="0" w:color="auto"/>
        <w:bottom w:val="none" w:sz="0" w:space="0" w:color="auto"/>
        <w:right w:val="none" w:sz="0" w:space="0" w:color="auto"/>
      </w:divBdr>
      <w:divsChild>
        <w:div w:id="1747261991">
          <w:marLeft w:val="0"/>
          <w:marRight w:val="0"/>
          <w:marTop w:val="0"/>
          <w:marBottom w:val="0"/>
          <w:divBdr>
            <w:top w:val="none" w:sz="0" w:space="0" w:color="auto"/>
            <w:left w:val="none" w:sz="0" w:space="0" w:color="auto"/>
            <w:bottom w:val="none" w:sz="0" w:space="0" w:color="auto"/>
            <w:right w:val="none" w:sz="0" w:space="0" w:color="auto"/>
          </w:divBdr>
        </w:div>
        <w:div w:id="1410542127">
          <w:marLeft w:val="215"/>
          <w:marRight w:val="0"/>
          <w:marTop w:val="215"/>
          <w:marBottom w:val="215"/>
          <w:divBdr>
            <w:top w:val="none" w:sz="0" w:space="0" w:color="auto"/>
            <w:left w:val="none" w:sz="0" w:space="0" w:color="auto"/>
            <w:bottom w:val="none" w:sz="0" w:space="0" w:color="auto"/>
            <w:right w:val="none" w:sz="0" w:space="0" w:color="auto"/>
          </w:divBdr>
        </w:div>
        <w:div w:id="1905413068">
          <w:marLeft w:val="0"/>
          <w:marRight w:val="0"/>
          <w:marTop w:val="0"/>
          <w:marBottom w:val="0"/>
          <w:divBdr>
            <w:top w:val="none" w:sz="0" w:space="0" w:color="auto"/>
            <w:left w:val="none" w:sz="0" w:space="0" w:color="auto"/>
            <w:bottom w:val="none" w:sz="0" w:space="0" w:color="auto"/>
            <w:right w:val="none" w:sz="0" w:space="0" w:color="auto"/>
          </w:divBdr>
        </w:div>
      </w:divsChild>
    </w:div>
    <w:div w:id="2082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2022-03-07T01:43:00Z</dcterms:created>
  <dcterms:modified xsi:type="dcterms:W3CDTF">2022-03-07T01:43:00Z</dcterms:modified>
</cp:coreProperties>
</file>